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095CFD86"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F01BF9">
        <w:rPr>
          <w:rFonts w:ascii="Times New Roman" w:hAnsi="Times New Roman" w:cs="Times New Roman"/>
          <w:color w:val="003399"/>
          <w:sz w:val="28"/>
          <w:szCs w:val="28"/>
        </w:rPr>
        <w:t>per il</w:t>
      </w:r>
      <w:r w:rsidR="00AE6CDF">
        <w:rPr>
          <w:rFonts w:ascii="Times New Roman" w:hAnsi="Times New Roman" w:cs="Times New Roman"/>
          <w:color w:val="003399"/>
          <w:sz w:val="28"/>
          <w:szCs w:val="28"/>
        </w:rPr>
        <w:t xml:space="preserve"> controllo </w:t>
      </w:r>
      <w:r w:rsidR="00182A1D">
        <w:rPr>
          <w:rFonts w:ascii="Times New Roman" w:hAnsi="Times New Roman" w:cs="Times New Roman"/>
          <w:color w:val="003399"/>
          <w:sz w:val="28"/>
          <w:szCs w:val="28"/>
        </w:rPr>
        <w:t>sul rispetto de</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4B69697E"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Scheda 2 - Ristrutturazioni e riqualificazioni di edifici residenziali e non residenziali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2126"/>
        <w:gridCol w:w="2126"/>
        <w:gridCol w:w="2268"/>
        <w:gridCol w:w="2835"/>
      </w:tblGrid>
      <w:tr w:rsidR="00BE4EB5" w:rsidRPr="00973370" w14:paraId="03688DB7" w14:textId="77777777" w:rsidTr="00CC7D59">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973370" w:rsidRDefault="00BE4EB5" w:rsidP="00B70BA9">
            <w:pPr>
              <w:rPr>
                <w:rFonts w:ascii="Times New Roman" w:hAnsi="Times New Roman" w:cs="Times New Roman"/>
              </w:rPr>
            </w:pPr>
          </w:p>
        </w:tc>
        <w:tc>
          <w:tcPr>
            <w:tcW w:w="4395" w:type="dxa"/>
            <w:tcBorders>
              <w:bottom w:val="single" w:sz="4" w:space="0" w:color="auto"/>
            </w:tcBorders>
            <w:shd w:val="clear" w:color="auto" w:fill="B4C6E7" w:themeFill="accent1" w:themeFillTint="66"/>
            <w:vAlign w:val="center"/>
          </w:tcPr>
          <w:p w14:paraId="60CBE087"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Attività di controllo</w:t>
            </w:r>
          </w:p>
        </w:tc>
        <w:tc>
          <w:tcPr>
            <w:tcW w:w="2126" w:type="dxa"/>
            <w:tcBorders>
              <w:bottom w:val="single" w:sz="4" w:space="0" w:color="auto"/>
            </w:tcBorders>
            <w:shd w:val="clear" w:color="auto" w:fill="B4C6E7" w:themeFill="accent1" w:themeFillTint="66"/>
            <w:vAlign w:val="center"/>
          </w:tcPr>
          <w:p w14:paraId="04476C26" w14:textId="01051866"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Esito controllo</w:t>
            </w:r>
          </w:p>
        </w:tc>
        <w:tc>
          <w:tcPr>
            <w:tcW w:w="2126" w:type="dxa"/>
            <w:tcBorders>
              <w:bottom w:val="single" w:sz="4" w:space="0" w:color="auto"/>
            </w:tcBorders>
            <w:shd w:val="clear" w:color="auto" w:fill="B4C6E7" w:themeFill="accent1" w:themeFillTint="66"/>
            <w:vAlign w:val="center"/>
          </w:tcPr>
          <w:p w14:paraId="430C93DE"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Documenti da controllare</w:t>
            </w:r>
          </w:p>
        </w:tc>
        <w:tc>
          <w:tcPr>
            <w:tcW w:w="2268" w:type="dxa"/>
            <w:tcBorders>
              <w:bottom w:val="single" w:sz="4" w:space="0" w:color="auto"/>
            </w:tcBorders>
            <w:shd w:val="clear" w:color="auto" w:fill="B4C6E7" w:themeFill="accent1" w:themeFillTint="66"/>
            <w:vAlign w:val="center"/>
          </w:tcPr>
          <w:p w14:paraId="54918FFA" w14:textId="61E9A265"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973370" w:rsidRDefault="00BE4EB5" w:rsidP="00F31A8A">
            <w:pPr>
              <w:jc w:val="center"/>
              <w:rPr>
                <w:rFonts w:ascii="Times New Roman" w:hAnsi="Times New Roman" w:cs="Times New Roman"/>
                <w:highlight w:val="yellow"/>
              </w:rPr>
            </w:pPr>
            <w:r w:rsidRPr="00973370">
              <w:rPr>
                <w:rFonts w:ascii="Times New Roman" w:hAnsi="Times New Roman" w:cs="Times New Roman"/>
                <w:b/>
                <w:bCs/>
              </w:rPr>
              <w:t>Note</w:t>
            </w:r>
          </w:p>
        </w:tc>
      </w:tr>
      <w:tr w:rsidR="003C7D42" w:rsidRPr="00973370" w14:paraId="1B9FC17B" w14:textId="77777777" w:rsidTr="00EC31C7">
        <w:trPr>
          <w:trHeight w:val="394"/>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973370" w:rsidRDefault="003C7D42" w:rsidP="00307C1D">
            <w:pPr>
              <w:ind w:left="34"/>
              <w:rPr>
                <w:rFonts w:ascii="Times New Roman" w:hAnsi="Times New Roman" w:cs="Times New Roman"/>
                <w:b/>
                <w:i/>
                <w:iCs/>
              </w:rPr>
            </w:pPr>
            <w:r w:rsidRPr="00973370">
              <w:rPr>
                <w:rFonts w:ascii="Times New Roman" w:hAnsi="Times New Roman" w:cs="Times New Roman"/>
                <w:b/>
                <w:i/>
                <w:iCs/>
              </w:rPr>
              <w:t xml:space="preserve">Fase </w:t>
            </w:r>
            <w:r w:rsidR="00EC31C7" w:rsidRPr="00973370">
              <w:rPr>
                <w:rFonts w:ascii="Times New Roman" w:hAnsi="Times New Roman" w:cs="Times New Roman"/>
                <w:b/>
                <w:i/>
                <w:iCs/>
              </w:rPr>
              <w:t>ex ante</w:t>
            </w:r>
          </w:p>
        </w:tc>
      </w:tr>
      <w:tr w:rsidR="005D1B80" w:rsidRPr="00973370" w14:paraId="5AFB1CAC" w14:textId="77777777" w:rsidTr="005D1B80">
        <w:trPr>
          <w:trHeight w:val="9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A42D513" w14:textId="6957648D" w:rsidR="005D1B80" w:rsidRPr="00973370" w:rsidRDefault="005D1B80" w:rsidP="00307C1D">
            <w:pPr>
              <w:jc w:val="both"/>
              <w:rPr>
                <w:rFonts w:ascii="Times New Roman" w:hAnsi="Times New Roman" w:cs="Times New Roman"/>
              </w:rPr>
            </w:pPr>
            <w:r>
              <w:rPr>
                <w:rFonts w:ascii="Times New Roman" w:hAnsi="Times New Roman" w:cs="Times New Roman"/>
              </w:rPr>
              <w:t>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0F4F686" w14:textId="0F02C52A" w:rsidR="005D1B80" w:rsidRPr="000C212F" w:rsidRDefault="005D1B80" w:rsidP="005D1B80">
            <w:pPr>
              <w:jc w:val="both"/>
              <w:rPr>
                <w:rFonts w:ascii="Times New Roman" w:eastAsia="Times New Roman" w:hAnsi="Times New Roman" w:cs="Times New Roman"/>
                <w:color w:val="000000"/>
                <w:lang w:eastAsia="it-IT"/>
              </w:rPr>
            </w:pPr>
            <w:r w:rsidRPr="005D1B80">
              <w:rPr>
                <w:rFonts w:ascii="Times New Roman" w:eastAsia="Times New Roman" w:hAnsi="Times New Roman" w:cs="Times New Roman"/>
                <w:color w:val="000000"/>
                <w:lang w:eastAsia="it-IT"/>
              </w:rPr>
              <w:t>È stata verificata l’esclusione dall’intervento delle caldaie a gas</w:t>
            </w:r>
            <w:r>
              <w:rPr>
                <w:rFonts w:ascii="Times New Roman" w:eastAsia="Times New Roman" w:hAnsi="Times New Roman" w:cs="Times New Roman"/>
                <w:color w:val="000000"/>
                <w:lang w:eastAsia="it-IT"/>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1E858CC"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regolare</w:t>
            </w:r>
          </w:p>
          <w:p w14:paraId="79A3722E"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regolare</w:t>
            </w:r>
          </w:p>
          <w:p w14:paraId="20A23B23" w14:textId="0E605A75"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C379FF" w14:textId="16165ECD" w:rsidR="005D1B80" w:rsidRPr="00973370" w:rsidRDefault="00E64DA0"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progettuale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82BDBAB" w14:textId="77777777" w:rsidR="005D1B80" w:rsidRPr="00973370" w:rsidRDefault="005D1B80"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596F329" w14:textId="77777777" w:rsidR="005D1B80" w:rsidRPr="00973370" w:rsidRDefault="005D1B80" w:rsidP="00307C1D">
            <w:pPr>
              <w:ind w:left="34"/>
              <w:rPr>
                <w:rFonts w:ascii="Times New Roman" w:hAnsi="Times New Roman" w:cs="Times New Roman"/>
                <w:b/>
                <w:i/>
                <w:iCs/>
              </w:rPr>
            </w:pPr>
          </w:p>
        </w:tc>
      </w:tr>
      <w:tr w:rsidR="00307C1D" w:rsidRPr="00973370" w14:paraId="49E1AEE1" w14:textId="77777777" w:rsidTr="001F6B1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307C1D" w:rsidRPr="00973370" w:rsidRDefault="00307C1D" w:rsidP="00307C1D">
            <w:pPr>
              <w:jc w:val="both"/>
              <w:rPr>
                <w:rFonts w:ascii="Times New Roman" w:hAnsi="Times New Roman" w:cs="Times New Roman"/>
              </w:rPr>
            </w:pPr>
            <w:r w:rsidRPr="00973370">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L'edificio non è adibito all'estrazione, allo stoccaggio, al trasporto o alla produzione di combustibili fossili?</w:t>
            </w:r>
          </w:p>
          <w:p w14:paraId="0159A79C"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Non sono ammessi edifici ad uso produttivo o similari destinati a:</w:t>
            </w:r>
          </w:p>
          <w:p w14:paraId="2B170381" w14:textId="6FEE1B70"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 estrazione, lo stoccaggio, il trasporto o la produzione di combustibili fossili, compreso l'uso a valle</w:t>
            </w:r>
            <w:r w:rsidR="00AB4BA8" w:rsidRPr="00973370">
              <w:rPr>
                <w:rFonts w:ascii="Times New Roman" w:eastAsia="Times New Roman" w:hAnsi="Times New Roman" w:cs="Times New Roman"/>
                <w:color w:val="000000"/>
                <w:vertAlign w:val="superscript"/>
                <w:lang w:eastAsia="it-IT"/>
              </w:rPr>
              <w:t>;</w:t>
            </w:r>
          </w:p>
          <w:p w14:paraId="03D0404B" w14:textId="02B98006" w:rsidR="00AB4BA8" w:rsidRPr="00973370" w:rsidRDefault="00307C1D" w:rsidP="00307C1D">
            <w:pPr>
              <w:jc w:val="both"/>
              <w:rPr>
                <w:rFonts w:ascii="Times New Roman" w:eastAsia="Times New Roman" w:hAnsi="Times New Roman" w:cs="Times New Roman"/>
                <w:color w:val="000000"/>
                <w:vertAlign w:val="superscript"/>
                <w:lang w:eastAsia="it-IT"/>
              </w:rPr>
            </w:pPr>
            <w:r w:rsidRPr="000C212F">
              <w:rPr>
                <w:rFonts w:ascii="Times New Roman" w:eastAsia="Times New Roman" w:hAnsi="Times New Roman" w:cs="Times New Roman"/>
                <w:color w:val="000000"/>
                <w:lang w:eastAsia="it-IT"/>
              </w:rPr>
              <w:t>• attività nell'ambito del sistema di scambio di quote di emissione dell'UE (ETS) che generano emissioni di gas a effetto serra previste non inferiori ai pertinenti parametri di riferimento</w:t>
            </w:r>
            <w:r w:rsidR="00BD5781" w:rsidRPr="00973370">
              <w:rPr>
                <w:rStyle w:val="Rimandonotaapidipagina"/>
                <w:rFonts w:ascii="Times New Roman" w:eastAsia="Times New Roman" w:hAnsi="Times New Roman" w:cs="Times New Roman"/>
                <w:color w:val="000000"/>
                <w:lang w:eastAsia="it-IT"/>
              </w:rPr>
              <w:footnoteReference w:id="2"/>
            </w:r>
            <w:r w:rsidR="00AB4BA8" w:rsidRPr="00973370">
              <w:rPr>
                <w:rFonts w:ascii="Times New Roman" w:eastAsia="Times New Roman" w:hAnsi="Times New Roman" w:cs="Times New Roman"/>
                <w:color w:val="000000"/>
                <w:vertAlign w:val="superscript"/>
                <w:lang w:eastAsia="it-IT"/>
              </w:rPr>
              <w:t>;</w:t>
            </w:r>
          </w:p>
          <w:p w14:paraId="544C9F4D" w14:textId="2728C6FF"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 attività connesse alle discariche di rifiuti, agli inceneritori e agli impianti di trattamento meccanico biologico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5789C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1A882EFB" w14:textId="184D6AC4" w:rsidR="00307C1D" w:rsidRPr="00973370" w:rsidRDefault="00307C1D" w:rsidP="00307C1D">
            <w:pPr>
              <w:jc w:val="both"/>
              <w:rPr>
                <w:rFonts w:ascii="Times New Roman" w:hAnsi="Times New Roman" w:cs="Times New Roman"/>
                <w:b/>
                <w:bCs/>
                <w:i/>
                <w:iCs/>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5BD1F8D9" w:rsidR="00D86614" w:rsidRPr="00973370" w:rsidRDefault="00D86614" w:rsidP="001F6B1B">
            <w:pPr>
              <w:pStyle w:val="Paragrafoelenco"/>
              <w:numPr>
                <w:ilvl w:val="0"/>
                <w:numId w:val="16"/>
              </w:numPr>
              <w:ind w:left="176" w:hanging="142"/>
              <w:rPr>
                <w:rFonts w:ascii="Times New Roman" w:hAnsi="Times New Roman"/>
                <w:sz w:val="22"/>
                <w:szCs w:val="22"/>
              </w:rPr>
            </w:pPr>
            <w:r>
              <w:rPr>
                <w:rFonts w:ascii="Times New Roman" w:hAnsi="Times New Roman"/>
                <w:sz w:val="22"/>
                <w:szCs w:val="22"/>
              </w:rPr>
              <w:t>Destinazione d’uso</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307C1D" w:rsidRPr="00973370" w:rsidRDefault="00307C1D" w:rsidP="00307C1D">
            <w:pPr>
              <w:ind w:left="34"/>
              <w:rPr>
                <w:rFonts w:ascii="Times New Roman" w:hAnsi="Times New Roman" w:cs="Times New Roman"/>
                <w:b/>
                <w:i/>
                <w:iCs/>
              </w:rPr>
            </w:pPr>
          </w:p>
        </w:tc>
      </w:tr>
      <w:tr w:rsidR="00307C1D" w:rsidRPr="00973370" w14:paraId="1413FD2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307C1D" w:rsidRPr="00973370" w:rsidRDefault="00307C1D" w:rsidP="00307C1D">
            <w:pPr>
              <w:jc w:val="both"/>
              <w:rPr>
                <w:rFonts w:ascii="Times New Roman" w:hAnsi="Times New Roman" w:cs="Times New Roman"/>
              </w:rPr>
            </w:pPr>
            <w:r w:rsidRPr="00973370">
              <w:rPr>
                <w:rFonts w:ascii="Times New Roman" w:hAnsi="Times New Roman" w:cs="Times New Roman"/>
              </w:rPr>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331C764E"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L‘intervento rispetta i requisiti della normativa vigente in materia di efficienza energetica degli edifici?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4F33F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FAB1047" w14:textId="5889373D"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2BFAE63" w14:textId="242D79F4" w:rsidR="00307C1D" w:rsidRDefault="00B23B1C"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Documentazione </w:t>
            </w:r>
            <w:r w:rsidR="001575AD">
              <w:rPr>
                <w:rFonts w:ascii="Times New Roman" w:hAnsi="Times New Roman"/>
                <w:sz w:val="22"/>
                <w:szCs w:val="22"/>
              </w:rPr>
              <w:t>a supporto del rispetto dei requisiti definiti dal D.I. 26 giugno 2015</w:t>
            </w:r>
          </w:p>
          <w:p w14:paraId="709C5293" w14:textId="0A340806" w:rsidR="00EF53C6" w:rsidRPr="00463D91" w:rsidRDefault="00EF53C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APE ex ante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307C1D" w:rsidRPr="00973370" w:rsidRDefault="00307C1D" w:rsidP="00307C1D">
            <w:pPr>
              <w:ind w:left="34"/>
              <w:rPr>
                <w:rFonts w:ascii="Times New Roman" w:hAnsi="Times New Roman" w:cs="Times New Roman"/>
                <w:i/>
                <w:iCs/>
              </w:rPr>
            </w:pPr>
          </w:p>
        </w:tc>
      </w:tr>
      <w:tr w:rsidR="00307C1D" w:rsidRPr="00973370" w14:paraId="757677C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307C1D" w:rsidRPr="00973370" w:rsidRDefault="00307C1D" w:rsidP="00307C1D">
            <w:pPr>
              <w:jc w:val="both"/>
              <w:rPr>
                <w:rFonts w:ascii="Times New Roman" w:hAnsi="Times New Roman" w:cs="Times New Roman"/>
              </w:rPr>
            </w:pPr>
            <w:r w:rsidRPr="00973370">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750E38A0" w:rsidR="00307C1D" w:rsidRPr="00973370" w:rsidRDefault="00AB4BA8"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un report di analisi dell’adattabilità?</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F78B8F"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AAF99F4" w14:textId="17B1CE0F"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1047034" w:rsidR="00307C1D" w:rsidRPr="00973370" w:rsidRDefault="00973370"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Report di analisi dell’adattabilità</w:t>
            </w:r>
            <w:r w:rsidR="00371AEC">
              <w:rPr>
                <w:rFonts w:ascii="Times New Roman" w:hAnsi="Times New Roman"/>
                <w:sz w:val="22"/>
                <w:szCs w:val="22"/>
              </w:rPr>
              <w:t xml:space="preserve"> </w:t>
            </w:r>
            <w:r w:rsidR="00C83873">
              <w:rPr>
                <w:rFonts w:ascii="Times New Roman" w:hAnsi="Times New Roman"/>
                <w:sz w:val="22"/>
                <w:szCs w:val="22"/>
              </w:rPr>
              <w:t>(Appendice I Reg. 2139/2021)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307C1D" w:rsidRPr="00973370" w:rsidRDefault="00307C1D" w:rsidP="00307C1D">
            <w:pPr>
              <w:ind w:left="34"/>
              <w:rPr>
                <w:rFonts w:ascii="Times New Roman" w:hAnsi="Times New Roman" w:cs="Times New Roman"/>
                <w:i/>
                <w:iCs/>
              </w:rPr>
            </w:pPr>
          </w:p>
        </w:tc>
      </w:tr>
      <w:tr w:rsidR="00761FEF" w:rsidRPr="00973370" w14:paraId="64ADCEC9" w14:textId="77777777" w:rsidTr="00973370">
        <w:trPr>
          <w:trHeight w:val="48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761FEF" w:rsidRPr="00973370" w:rsidRDefault="00761FEF" w:rsidP="00761FEF">
            <w:pPr>
              <w:jc w:val="both"/>
              <w:rPr>
                <w:rFonts w:ascii="Times New Roman" w:hAnsi="Times New Roman" w:cs="Times New Roman"/>
                <w:b/>
                <w:bCs/>
                <w:i/>
                <w:iCs/>
                <w:vertAlign w:val="superscript"/>
              </w:rPr>
            </w:pPr>
            <w:r w:rsidRPr="00973370">
              <w:rPr>
                <w:rFonts w:ascii="Times New Roman" w:hAnsi="Times New Roman" w:cs="Times New Roman"/>
                <w:b/>
                <w:bCs/>
                <w:i/>
                <w:iCs/>
              </w:rPr>
              <w:t>Nel caso di opere che superano la soglia dei 10 milioni di euro, rispondere al posto del punto 3 al punto 3.1</w:t>
            </w:r>
            <w:r w:rsidRPr="000C212F">
              <w:rPr>
                <w:rFonts w:ascii="Times New Roman" w:eastAsia="Times New Roman" w:hAnsi="Times New Roman" w:cs="Times New Roman"/>
                <w:b/>
                <w:bCs/>
                <w:i/>
                <w:iCs/>
                <w:color w:val="000000"/>
                <w:lang w:eastAsia="it-IT"/>
              </w:rPr>
              <w:t> </w:t>
            </w:r>
          </w:p>
        </w:tc>
      </w:tr>
      <w:tr w:rsidR="00307C1D" w:rsidRPr="00973370" w14:paraId="2C5301A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307C1D" w:rsidRPr="00973370" w:rsidRDefault="00094D24" w:rsidP="00307C1D">
            <w:pPr>
              <w:jc w:val="both"/>
              <w:rPr>
                <w:rFonts w:ascii="Times New Roman" w:hAnsi="Times New Roman" w:cs="Times New Roman"/>
                <w:vertAlign w:val="superscript"/>
              </w:rPr>
            </w:pPr>
            <w:r w:rsidRPr="00973370">
              <w:rPr>
                <w:rFonts w:ascii="Times New Roman" w:hAnsi="Times New Roman" w:cs="Times New Roman"/>
              </w:rPr>
              <w:t>3.1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307C1D" w:rsidRPr="00973370" w:rsidRDefault="000563E0" w:rsidP="00307C1D">
            <w:pPr>
              <w:jc w:val="both"/>
              <w:rPr>
                <w:rFonts w:ascii="Times New Roman" w:hAnsi="Times New Roman" w:cs="Times New Roman"/>
                <w:vertAlign w:val="superscript"/>
              </w:rPr>
            </w:pPr>
            <w:r w:rsidRPr="00973370">
              <w:rPr>
                <w:rFonts w:ascii="Times New Roman" w:eastAsia="Times New Roman" w:hAnsi="Times New Roman" w:cs="Times New Roman"/>
                <w:color w:val="000000"/>
                <w:lang w:eastAsia="it-IT"/>
              </w:rPr>
              <w:t>È</w:t>
            </w:r>
            <w:r w:rsidR="00307C1D" w:rsidRPr="000C212F">
              <w:rPr>
                <w:rFonts w:ascii="Times New Roman" w:eastAsia="Times New Roman" w:hAnsi="Times New Roman" w:cs="Times New Roman"/>
                <w:color w:val="000000"/>
                <w:lang w:eastAsia="it-IT"/>
              </w:rPr>
              <w:t xml:space="preserve"> stata effettuata una valutazione di vulnerabilità e del rischio per il clima in base agli Orientamenti sulla verifica climatica delle infrastrutture 2021-2027?</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4C760F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740A8E8" w14:textId="3FDED717"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16291A7" w:rsidR="00307C1D" w:rsidRPr="00973370" w:rsidRDefault="00B84E4F"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 V</w:t>
            </w:r>
            <w:r w:rsidRPr="00B84E4F">
              <w:rPr>
                <w:rFonts w:ascii="Times New Roman" w:hAnsi="Times New Roman"/>
                <w:sz w:val="22"/>
                <w:szCs w:val="22"/>
              </w:rPr>
              <w:t>alutazione del rischio climatico e della vulnerabilità</w:t>
            </w:r>
            <w:r>
              <w:rPr>
                <w:rFonts w:ascii="Times New Roman" w:hAnsi="Times New Roman"/>
                <w:sz w:val="22"/>
                <w:szCs w:val="22"/>
              </w:rPr>
              <w:t xml:space="preserve"> </w:t>
            </w:r>
            <w:r w:rsidR="00172F5F" w:rsidRPr="004134B9">
              <w:rPr>
                <w:rFonts w:ascii="Times New Roman" w:hAnsi="Times New Roman"/>
                <w:sz w:val="22"/>
                <w:szCs w:val="22"/>
              </w:rPr>
              <w:t>(Comunicazione CE 2021/C 373/01)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1197FE7A"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307C1D" w:rsidRPr="00973370" w:rsidRDefault="00094D24" w:rsidP="00307C1D">
            <w:pPr>
              <w:jc w:val="both"/>
              <w:rPr>
                <w:rFonts w:ascii="Times New Roman" w:hAnsi="Times New Roman" w:cs="Times New Roman"/>
              </w:rPr>
            </w:pPr>
            <w:r w:rsidRPr="00973370">
              <w:rPr>
                <w:rFonts w:ascii="Times New Roman" w:hAnsi="Times New Roman" w:cs="Times New Roman"/>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775C3E2C" w:rsidR="00307C1D" w:rsidRPr="00973370" w:rsidRDefault="00307C1D" w:rsidP="00307C1D">
            <w:pPr>
              <w:jc w:val="both"/>
              <w:rPr>
                <w:rFonts w:ascii="Times New Roman" w:hAnsi="Times New Roman" w:cs="Times New Roman"/>
                <w:vertAlign w:val="superscript"/>
              </w:rPr>
            </w:pPr>
            <w:r w:rsidRPr="000C212F">
              <w:rPr>
                <w:rFonts w:ascii="Times New Roman" w:eastAsia="Times New Roman" w:hAnsi="Times New Roman" w:cs="Times New Roman"/>
                <w:color w:val="000000"/>
                <w:lang w:eastAsia="it-IT"/>
              </w:rPr>
              <w:t>Se applicabile, è stato previsto l'utilizzo di impianti idrico sanitari conformi alle specifiche tecniche e agli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57100EA"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3D191B03" w14:textId="3B3D0320"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3268B1" w14:textId="7BFB895C" w:rsidR="008A63A6" w:rsidRPr="009B1626" w:rsidRDefault="003B581F" w:rsidP="009B1626">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Relazione </w:t>
            </w:r>
            <w:r w:rsidR="00EF0A39">
              <w:rPr>
                <w:rFonts w:ascii="Times New Roman" w:hAnsi="Times New Roman"/>
                <w:sz w:val="22"/>
                <w:szCs w:val="22"/>
              </w:rPr>
              <w:t>CAM</w:t>
            </w:r>
            <w:r w:rsidR="009B1626">
              <w:rPr>
                <w:rFonts w:ascii="Times New Roman" w:hAnsi="Times New Roman"/>
                <w:sz w:val="22"/>
                <w:szCs w:val="22"/>
              </w:rPr>
              <w:t xml:space="preserve"> (</w:t>
            </w:r>
            <w:r w:rsidR="00520576">
              <w:rPr>
                <w:rFonts w:ascii="Times New Roman" w:hAnsi="Times New Roman"/>
                <w:sz w:val="22"/>
                <w:szCs w:val="22"/>
              </w:rPr>
              <w:t xml:space="preserve">criterio </w:t>
            </w:r>
            <w:r w:rsidR="009B1626">
              <w:rPr>
                <w:rFonts w:ascii="Times New Roman" w:hAnsi="Times New Roman"/>
                <w:sz w:val="22"/>
                <w:szCs w:val="22"/>
              </w:rPr>
              <w:t>2.3.9)</w:t>
            </w:r>
          </w:p>
          <w:p w14:paraId="072E06F4" w14:textId="0DD2AF2D" w:rsidR="008A63A6" w:rsidRPr="009B1626" w:rsidRDefault="008A63A6" w:rsidP="009B1626">
            <w:pPr>
              <w:ind w:left="34"/>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307C1D" w:rsidRPr="00973370" w:rsidRDefault="00307C1D" w:rsidP="00307C1D">
            <w:pPr>
              <w:ind w:left="34"/>
              <w:rPr>
                <w:rFonts w:ascii="Times New Roman" w:hAnsi="Times New Roman" w:cs="Times New Roman"/>
                <w:i/>
                <w:iCs/>
                <w:vertAlign w:val="superscript"/>
              </w:rPr>
            </w:pPr>
          </w:p>
        </w:tc>
      </w:tr>
      <w:tr w:rsidR="0010312A" w:rsidRPr="00973370" w14:paraId="798AFA48" w14:textId="77777777" w:rsidTr="00973370">
        <w:trPr>
          <w:trHeight w:val="117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10312A" w:rsidRPr="00973370" w:rsidRDefault="0010312A" w:rsidP="00307C1D">
            <w:pPr>
              <w:jc w:val="both"/>
              <w:rPr>
                <w:rFonts w:ascii="Times New Roman" w:hAnsi="Times New Roman" w:cs="Times New Roman"/>
              </w:rPr>
            </w:pPr>
            <w:r w:rsidRPr="00973370">
              <w:rPr>
                <w:rFonts w:ascii="Times New Roman" w:hAnsi="Times New Roman" w:cs="Times New Roman"/>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10312A" w:rsidRPr="00973370" w:rsidRDefault="00CC7D59" w:rsidP="00307C1D">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 xml:space="preserve">È </w:t>
            </w:r>
            <w:r w:rsidR="0010312A" w:rsidRPr="00973370">
              <w:rPr>
                <w:rFonts w:ascii="Times New Roman" w:eastAsia="Times New Roman" w:hAnsi="Times New Roman" w:cs="Times New Roman"/>
                <w:color w:val="000000"/>
                <w:lang w:eastAsia="it-IT"/>
              </w:rPr>
              <w:t>stato redatto il Piano di gestione rifiuti che considera i requisiti necessari specificati nella scheda?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regolare</w:t>
            </w:r>
          </w:p>
          <w:p w14:paraId="32F74DB9"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regolare</w:t>
            </w:r>
          </w:p>
          <w:p w14:paraId="068E95D3" w14:textId="546D76D8" w:rsidR="0010312A"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10312A"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Piano di gestione dei rifiuti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10312A" w:rsidRPr="00973370" w:rsidRDefault="0010312A"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10312A" w:rsidRPr="00973370" w:rsidRDefault="0010312A" w:rsidP="00307C1D">
            <w:pPr>
              <w:jc w:val="both"/>
              <w:rPr>
                <w:rFonts w:ascii="Times New Roman" w:hAnsi="Times New Roman" w:cs="Times New Roman"/>
                <w:i/>
                <w:iCs/>
                <w:vertAlign w:val="superscript"/>
              </w:rPr>
            </w:pPr>
          </w:p>
        </w:tc>
      </w:tr>
      <w:tr w:rsidR="00307C1D" w:rsidRPr="00973370" w14:paraId="3150F1AF" w14:textId="77777777" w:rsidTr="00973370">
        <w:trPr>
          <w:trHeight w:val="1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307C1D" w:rsidRPr="00973370" w:rsidRDefault="0010312A" w:rsidP="00307C1D">
            <w:pPr>
              <w:jc w:val="both"/>
              <w:rPr>
                <w:rFonts w:ascii="Times New Roman" w:hAnsi="Times New Roman" w:cs="Times New Roman"/>
              </w:rPr>
            </w:pPr>
            <w:r w:rsidRPr="00973370">
              <w:rPr>
                <w:rFonts w:ascii="Times New Roman" w:hAnsi="Times New Roman" w:cs="Times New Roman"/>
              </w:rPr>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Il progetto prevede il rispetto dei criteri di disassemblaggio e fine vita specificati nella scheda tecnica?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571CB7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0C5A104B" w14:textId="49970518"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33E0A611" w:rsidR="00307C1D" w:rsidRPr="00973370" w:rsidRDefault="00617E8B"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P</w:t>
            </w:r>
            <w:r w:rsidR="00577853" w:rsidRPr="00577853">
              <w:rPr>
                <w:rFonts w:ascii="Times New Roman" w:hAnsi="Times New Roman"/>
                <w:sz w:val="22"/>
                <w:szCs w:val="22"/>
              </w:rPr>
              <w:t>iano per il disassemblaggio e la demolizione selettiva in linea con quanto previsto dai CAM vigenti</w:t>
            </w:r>
            <w:r w:rsidR="000931F1">
              <w:rPr>
                <w:rFonts w:ascii="Times New Roman" w:hAnsi="Times New Roman"/>
                <w:sz w:val="22"/>
                <w:szCs w:val="22"/>
              </w:rPr>
              <w:t xml:space="preserve"> (criterio 2.4.14)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307C1D" w:rsidRPr="00973370" w:rsidRDefault="00307C1D" w:rsidP="00307C1D">
            <w:pPr>
              <w:jc w:val="both"/>
              <w:rPr>
                <w:rFonts w:ascii="Times New Roman" w:hAnsi="Times New Roman" w:cs="Times New Roman"/>
                <w:i/>
                <w:iCs/>
                <w:vertAlign w:val="superscript"/>
              </w:rPr>
            </w:pPr>
          </w:p>
        </w:tc>
      </w:tr>
      <w:tr w:rsidR="00307C1D" w:rsidRPr="00973370" w14:paraId="1EEC4F4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365E2C39" w:rsidR="00307C1D" w:rsidRPr="00973370" w:rsidRDefault="0010312A"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svolto il censimento Manufatti Contenenti Amianto (MCA)?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A4104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D1FE5AA" w14:textId="151135E2"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BAB6B4C"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Censimento MCA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307C1D" w:rsidRPr="00973370" w:rsidRDefault="00307C1D" w:rsidP="00307C1D">
            <w:pPr>
              <w:jc w:val="both"/>
              <w:rPr>
                <w:rFonts w:ascii="Times New Roman" w:hAnsi="Times New Roman" w:cs="Times New Roman"/>
                <w:i/>
                <w:iCs/>
                <w:vertAlign w:val="superscript"/>
              </w:rPr>
            </w:pPr>
          </w:p>
        </w:tc>
      </w:tr>
      <w:tr w:rsidR="00307C1D" w:rsidRPr="00973370" w14:paraId="7E6341CC"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19865116" w:rsidR="00307C1D" w:rsidRPr="00973370" w:rsidRDefault="00CC7D59"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il Piano Ambientale di Cantierizzazione (PAC)?</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88A0EB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DEC39F8" w14:textId="1363A0CF"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 xml:space="preserve">Piano Ambientale </w:t>
            </w:r>
            <w:r w:rsidR="002F3152" w:rsidRPr="00973370">
              <w:rPr>
                <w:rFonts w:ascii="Times New Roman" w:hAnsi="Times New Roman"/>
                <w:sz w:val="22"/>
                <w:szCs w:val="22"/>
              </w:rPr>
              <w:t>di Cantierizzazione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37F33910"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307C1D" w:rsidRPr="00973370" w:rsidRDefault="0010312A" w:rsidP="00307C1D">
            <w:pPr>
              <w:jc w:val="both"/>
              <w:rPr>
                <w:rFonts w:ascii="Times New Roman" w:hAnsi="Times New Roman" w:cs="Times New Roman"/>
              </w:rPr>
            </w:pPr>
            <w:r w:rsidRPr="00973370">
              <w:rPr>
                <w:rFonts w:ascii="Times New Roman" w:hAnsi="Times New Roman" w:cs="Times New Roman"/>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5201079"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Sono state indicate le limitazioni delle caratteristiche di pericolo dei materiali che si prevede</w:t>
            </w:r>
            <w:r w:rsidR="00214BC6">
              <w:rPr>
                <w:rFonts w:ascii="Times New Roman" w:eastAsia="Times New Roman" w:hAnsi="Times New Roman" w:cs="Times New Roman"/>
                <w:color w:val="000000"/>
                <w:lang w:eastAsia="it-IT"/>
              </w:rPr>
              <w:t xml:space="preserve"> di</w:t>
            </w:r>
            <w:r w:rsidRPr="000C212F">
              <w:rPr>
                <w:rFonts w:ascii="Times New Roman" w:eastAsia="Times New Roman" w:hAnsi="Times New Roman" w:cs="Times New Roman"/>
                <w:color w:val="000000"/>
                <w:lang w:eastAsia="it-IT"/>
              </w:rPr>
              <w:t xml:space="preserve"> utilizzare (Art. 57, Regolamento CE 1907/2006, REACH)?</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59F4A39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10C6A43" w14:textId="1935C0B6"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BD25F8" w14:textId="77777777" w:rsidR="00307C1D" w:rsidRDefault="00537B7B" w:rsidP="00307C1D">
            <w:pPr>
              <w:pStyle w:val="Paragrafoelenco"/>
              <w:numPr>
                <w:ilvl w:val="0"/>
                <w:numId w:val="16"/>
              </w:numPr>
              <w:ind w:left="176" w:hanging="142"/>
              <w:jc w:val="both"/>
              <w:rPr>
                <w:rFonts w:ascii="Times New Roman" w:hAnsi="Times New Roman"/>
                <w:sz w:val="22"/>
                <w:szCs w:val="22"/>
              </w:rPr>
            </w:pPr>
            <w:r w:rsidRPr="00537B7B">
              <w:rPr>
                <w:rFonts w:ascii="Times New Roman" w:hAnsi="Times New Roman"/>
                <w:sz w:val="22"/>
                <w:szCs w:val="22"/>
              </w:rPr>
              <w:t>Schede tecniche dei materiali e sostanze impiegate</w:t>
            </w:r>
          </w:p>
          <w:p w14:paraId="14555FBD" w14:textId="243A8A9D" w:rsidR="00662CF4" w:rsidRPr="00973370" w:rsidRDefault="00DD7B5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Relazione CAM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07C8D53D" w14:textId="77777777" w:rsidTr="00BC12F6">
        <w:trPr>
          <w:trHeight w:val="26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307C1D" w:rsidRPr="00973370" w:rsidRDefault="00BA3314" w:rsidP="00307C1D">
            <w:pPr>
              <w:jc w:val="both"/>
              <w:rPr>
                <w:rFonts w:ascii="Times New Roman" w:hAnsi="Times New Roman" w:cs="Times New Roman"/>
              </w:rPr>
            </w:pPr>
            <w:r w:rsidRPr="00973370">
              <w:rPr>
                <w:rFonts w:ascii="Times New Roman" w:hAnsi="Times New Roman" w:cs="Times New Roman"/>
              </w:rPr>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6E1EB381"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7C05F7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90EDD3A" w14:textId="5A1BD569"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78BDFC80" w:rsidR="00205CC3" w:rsidRPr="00973370" w:rsidRDefault="00205CC3"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Certificazioni </w:t>
            </w:r>
            <w:r w:rsidR="008051D3" w:rsidRPr="008051D3">
              <w:rPr>
                <w:rFonts w:ascii="Times New Roman" w:hAnsi="Times New Roman"/>
                <w:sz w:val="22"/>
                <w:szCs w:val="22"/>
              </w:rPr>
              <w:t>FSC/PEFC</w:t>
            </w:r>
            <w:r w:rsidR="00B76A54">
              <w:rPr>
                <w:rFonts w:ascii="Times New Roman" w:hAnsi="Times New Roman"/>
                <w:sz w:val="22"/>
                <w:szCs w:val="22"/>
              </w:rPr>
              <w:t xml:space="preserve"> o altra certificazione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307C1D" w:rsidRPr="00973370" w:rsidRDefault="00307C1D" w:rsidP="00307C1D">
            <w:pPr>
              <w:ind w:left="34"/>
              <w:rPr>
                <w:rFonts w:ascii="Times New Roman" w:hAnsi="Times New Roman" w:cs="Times New Roman"/>
                <w:i/>
                <w:iCs/>
                <w:vertAlign w:val="superscript"/>
              </w:rPr>
            </w:pPr>
          </w:p>
        </w:tc>
      </w:tr>
      <w:tr w:rsidR="0074289D" w:rsidRPr="00973370" w14:paraId="06D71376" w14:textId="77777777" w:rsidTr="0074289D">
        <w:trPr>
          <w:trHeight w:val="558"/>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74289D" w:rsidRPr="00973370" w:rsidRDefault="0074289D" w:rsidP="00307C1D">
            <w:pPr>
              <w:ind w:left="34"/>
              <w:rPr>
                <w:rFonts w:ascii="Times New Roman" w:hAnsi="Times New Roman" w:cs="Times New Roman"/>
                <w:i/>
                <w:iCs/>
                <w:vertAlign w:val="superscript"/>
              </w:rPr>
            </w:pPr>
            <w:r w:rsidRPr="00973370">
              <w:rPr>
                <w:rFonts w:ascii="Times New Roman" w:hAnsi="Times New Roman" w:cs="Times New Roman"/>
                <w:b/>
                <w:i/>
                <w:iCs/>
              </w:rPr>
              <w:t>Fase ex post</w:t>
            </w:r>
          </w:p>
        </w:tc>
      </w:tr>
      <w:tr w:rsidR="006117D1" w:rsidRPr="00973370" w14:paraId="0DDB26C0" w14:textId="77777777" w:rsidTr="00BC12F6">
        <w:trPr>
          <w:trHeight w:val="210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534EF9A9" w:rsidR="006117D1" w:rsidRPr="00973370" w:rsidRDefault="006117D1" w:rsidP="006117D1">
            <w:pPr>
              <w:jc w:val="both"/>
              <w:rPr>
                <w:rFonts w:ascii="Times New Roman" w:hAnsi="Times New Roman" w:cs="Times New Roman"/>
              </w:rPr>
            </w:pPr>
            <w:r w:rsidRPr="00973370">
              <w:rPr>
                <w:rFonts w:ascii="Times New Roman" w:hAnsi="Times New Roman" w:cs="Times New Roman"/>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7DA52BC5" w:rsidR="006117D1" w:rsidRPr="00973370" w:rsidRDefault="006117D1" w:rsidP="006117D1">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Sono state adottate le eventuali soluzioni di adattabilità definite a seguito della analisi dell’adattabilità o della valutazione di vulnerabilità e del rischio per il clima realizzata?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0BFCD320"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5281EFC6" w14:textId="7D3C2546"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6F88CD09" w:rsidR="003B532D" w:rsidRPr="00973370" w:rsidRDefault="0030617E" w:rsidP="006117D1">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attestante la verifica che siano state adottate le misure indicate a seguito dell’analisi di adattabilità e di vulnerabilità</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117D1" w:rsidRPr="00973370" w:rsidRDefault="006117D1" w:rsidP="006117D1">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117D1" w:rsidRPr="00973370" w:rsidRDefault="006117D1" w:rsidP="006117D1">
            <w:pPr>
              <w:ind w:left="34"/>
              <w:rPr>
                <w:rFonts w:ascii="Times New Roman" w:hAnsi="Times New Roman" w:cs="Times New Roman"/>
                <w:i/>
                <w:iCs/>
                <w:vertAlign w:val="superscript"/>
              </w:rPr>
            </w:pPr>
          </w:p>
        </w:tc>
      </w:tr>
      <w:tr w:rsidR="006117D1" w:rsidRPr="00973370" w14:paraId="5EEA960C" w14:textId="77777777" w:rsidTr="00930BF8">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21DA399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0B6F06AD"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Se applicabile, sono disponibili delle schede di prodotto per gli impianti idrico sanitari che indichino il rispetto delle specifiche tecniche e degli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795B90D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BEC4512" w14:textId="48CFA86C"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Pr="000C212F">
              <w:rPr>
                <w:rFonts w:ascii="Times New Roman" w:hAnsi="Times New Roman"/>
                <w:sz w:val="22"/>
                <w:szCs w:val="22"/>
              </w:rPr>
              <w:t>chede di prodotto per gli impianti idrico sanitari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06A1ECEB" w14:textId="77777777" w:rsidTr="001558DE">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4909CFB6"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DE6475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lang w:eastAsia="it-IT"/>
              </w:rPr>
              <w:t xml:space="preserve">È </w:t>
            </w:r>
            <w:r w:rsidRPr="000C212F">
              <w:rPr>
                <w:rFonts w:ascii="Times New Roman" w:eastAsia="Times New Roman" w:hAnsi="Times New Roman" w:cs="Times New Roman"/>
                <w:lang w:eastAsia="it-IT"/>
              </w:rPr>
              <w:t>disponibile la relazione finale con l’indicazione dei rifiuti prodotti, da cui emerga la destinazione ad una operazione “R” del 70% in peso dei rifiuti da demolizione e costruzione?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41095D2"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2EBC2810" w14:textId="5B504EDD"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Relazione finale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67F42AD" w14:textId="77777777" w:rsidTr="005A452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76DC5C0A"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223B5824"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schede tecniche dei materiali e sostanze impiegate?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35344A9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4367FB1" w14:textId="321DE569"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00BC12F6" w:rsidRPr="000C212F">
              <w:rPr>
                <w:rFonts w:ascii="Times New Roman" w:hAnsi="Times New Roman"/>
                <w:sz w:val="22"/>
                <w:szCs w:val="22"/>
              </w:rPr>
              <w:t>chede tecniche dei materiali e sostanze impiegate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6EF3148A" w14:textId="77777777" w:rsidTr="00AF4E0D">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3E5215DF"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59B12A41"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certificazioni FSC/PEFC o altra certificazione equivalente per l'80% del legno vergine?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B950D1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3BEF36C" w14:textId="4023C881"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BC12F6" w:rsidRPr="00BC12F6"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C</w:t>
            </w:r>
            <w:r w:rsidRPr="000C212F">
              <w:rPr>
                <w:rFonts w:ascii="Times New Roman" w:hAnsi="Times New Roman"/>
                <w:sz w:val="22"/>
                <w:szCs w:val="22"/>
              </w:rPr>
              <w:t>ertificazioni FSC/PEF</w:t>
            </w:r>
            <w:r w:rsidRPr="00834C8C">
              <w:rPr>
                <w:rFonts w:ascii="Times New Roman" w:hAnsi="Times New Roman"/>
                <w:sz w:val="22"/>
                <w:szCs w:val="22"/>
              </w:rPr>
              <w:t>C o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15D56E8" w14:textId="77777777" w:rsidTr="000766C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098F4A53"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7CAEDCE5"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Sono disponibili le schede tecniche del materiale (legno) impiegato (da riutilizzo/riciclo)?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4F27D97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D8003ED" w14:textId="46CE5BE8"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1C4A6ABB"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Schede tecniche del materiale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117D1" w:rsidRPr="00973370" w:rsidRDefault="006117D1" w:rsidP="006117D1">
            <w:pPr>
              <w:jc w:val="both"/>
              <w:rPr>
                <w:rFonts w:ascii="Times New Roman" w:eastAsia="Times New Roman" w:hAnsi="Times New Roman" w:cs="Times New Roman"/>
                <w:i/>
                <w:iCs/>
                <w:color w:val="000000"/>
                <w:lang w:eastAsia="it-IT"/>
              </w:rPr>
            </w:pPr>
          </w:p>
        </w:tc>
      </w:tr>
    </w:tbl>
    <w:p w14:paraId="22B2FD72" w14:textId="77777777" w:rsidR="00144998" w:rsidRPr="00CE2EC2" w:rsidRDefault="00144998" w:rsidP="00144998">
      <w:pPr>
        <w:rPr>
          <w:rFonts w:ascii="Palatino Linotype" w:hAnsi="Palatino Linotype"/>
        </w:rPr>
      </w:pPr>
    </w:p>
    <w:tbl>
      <w:tblPr>
        <w:tblW w:w="5000" w:type="pct"/>
        <w:tblCellMar>
          <w:left w:w="70" w:type="dxa"/>
          <w:right w:w="70" w:type="dxa"/>
        </w:tblCellMar>
        <w:tblLook w:val="04A0" w:firstRow="1" w:lastRow="0" w:firstColumn="1" w:lastColumn="0" w:noHBand="0" w:noVBand="1"/>
      </w:tblPr>
      <w:tblGrid>
        <w:gridCol w:w="4758"/>
        <w:gridCol w:w="425"/>
        <w:gridCol w:w="9094"/>
      </w:tblGrid>
      <w:tr w:rsidR="00144998" w:rsidRPr="00881840" w14:paraId="0A49A3BE" w14:textId="77777777" w:rsidTr="00C04238">
        <w:trPr>
          <w:trHeight w:val="397"/>
          <w:tblHeader/>
        </w:trPr>
        <w:tc>
          <w:tcPr>
            <w:tcW w:w="5000" w:type="pct"/>
            <w:gridSpan w:val="3"/>
            <w:tcBorders>
              <w:top w:val="single" w:sz="4" w:space="0" w:color="auto"/>
              <w:left w:val="single" w:sz="4" w:space="0" w:color="auto"/>
              <w:bottom w:val="nil"/>
              <w:right w:val="single" w:sz="4" w:space="0" w:color="auto"/>
            </w:tcBorders>
            <w:shd w:val="clear" w:color="auto" w:fill="F2F2F2" w:themeFill="background1" w:themeFillShade="F2"/>
            <w:noWrap/>
            <w:vAlign w:val="center"/>
            <w:hideMark/>
          </w:tcPr>
          <w:p w14:paraId="47B1C7C5" w14:textId="77777777" w:rsidR="00144998" w:rsidRPr="006974C7" w:rsidRDefault="00144998" w:rsidP="00C04238">
            <w:pPr>
              <w:rPr>
                <w:rFonts w:ascii="Times New Roman" w:hAnsi="Times New Roman" w:cs="Times New Roman"/>
                <w:b/>
                <w:bCs/>
              </w:rPr>
            </w:pPr>
            <w:r w:rsidRPr="006974C7">
              <w:rPr>
                <w:rFonts w:ascii="Times New Roman" w:hAnsi="Times New Roman" w:cs="Times New Roman"/>
                <w:b/>
                <w:bCs/>
              </w:rPr>
              <w:t>Esito</w:t>
            </w:r>
          </w:p>
        </w:tc>
      </w:tr>
      <w:tr w:rsidR="00144998" w:rsidRPr="00881840" w14:paraId="1D1D65C4" w14:textId="77777777" w:rsidTr="00C04238">
        <w:trPr>
          <w:trHeight w:val="397"/>
        </w:trPr>
        <w:tc>
          <w:tcPr>
            <w:tcW w:w="1666"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61B54F7" w14:textId="77777777" w:rsidR="00144998" w:rsidRPr="006974C7" w:rsidRDefault="00144998" w:rsidP="00C04238">
            <w:pPr>
              <w:rPr>
                <w:rFonts w:ascii="Times New Roman" w:hAnsi="Times New Roman" w:cs="Times New Roman"/>
                <w:b/>
                <w:bCs/>
              </w:rPr>
            </w:pPr>
            <w:r w:rsidRPr="006974C7">
              <w:rPr>
                <w:rFonts w:ascii="Times New Roman" w:hAnsi="Times New Roman" w:cs="Times New Roman"/>
                <w:b/>
                <w:bCs/>
              </w:rPr>
              <w:t>Esito del presente controllo:</w:t>
            </w: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21975043"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44EEED96"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Positivo</w:t>
            </w:r>
          </w:p>
        </w:tc>
      </w:tr>
      <w:tr w:rsidR="00144998" w:rsidRPr="00881840" w14:paraId="6C02CBD2"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D5D49E" w14:textId="77777777" w:rsidR="00144998" w:rsidRPr="006974C7" w:rsidRDefault="00144998"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254A5EA8"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311E21C8"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Parzialmente positivo</w:t>
            </w:r>
          </w:p>
        </w:tc>
      </w:tr>
      <w:tr w:rsidR="00144998" w:rsidRPr="00881840" w14:paraId="30F8FF31"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523325" w14:textId="77777777" w:rsidR="00144998" w:rsidRPr="006974C7" w:rsidRDefault="00144998"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6680F605"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7C6B0703"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Negativo</w:t>
            </w:r>
          </w:p>
        </w:tc>
      </w:tr>
      <w:tr w:rsidR="00144998" w:rsidRPr="00881840" w14:paraId="035FF765" w14:textId="77777777" w:rsidTr="00C04238">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B62D371" w14:textId="77777777" w:rsidR="00144998" w:rsidRPr="006974C7" w:rsidRDefault="00144998" w:rsidP="00C04238">
            <w:pPr>
              <w:rPr>
                <w:rFonts w:ascii="Times New Roman" w:hAnsi="Times New Roman" w:cs="Times New Roman"/>
                <w:b/>
              </w:rPr>
            </w:pPr>
            <w:r>
              <w:rPr>
                <w:rFonts w:ascii="Times New Roman" w:hAnsi="Times New Roman" w:cs="Times New Roman"/>
                <w:b/>
              </w:rPr>
              <w:t>Note</w:t>
            </w:r>
          </w:p>
          <w:p w14:paraId="79566B51" w14:textId="77777777" w:rsidR="00144998" w:rsidRPr="006974C7" w:rsidRDefault="00144998" w:rsidP="00C04238">
            <w:pPr>
              <w:rPr>
                <w:rFonts w:ascii="Times New Roman" w:hAnsi="Times New Roman" w:cs="Times New Roman"/>
                <w:b/>
                <w:bCs/>
              </w:rPr>
            </w:pPr>
          </w:p>
        </w:tc>
      </w:tr>
    </w:tbl>
    <w:p w14:paraId="13A27FA3" w14:textId="77777777" w:rsidR="00144998" w:rsidRPr="00C33C57" w:rsidRDefault="00144998" w:rsidP="00144998">
      <w:pPr>
        <w:rPr>
          <w:rFonts w:ascii="Palatino Linotype" w:hAnsi="Palatino Linotype"/>
        </w:rPr>
      </w:pPr>
    </w:p>
    <w:tbl>
      <w:tblPr>
        <w:tblW w:w="14382" w:type="dxa"/>
        <w:tblInd w:w="-70" w:type="dxa"/>
        <w:tblLayout w:type="fixed"/>
        <w:tblLook w:val="0400" w:firstRow="0" w:lastRow="0" w:firstColumn="0" w:lastColumn="0" w:noHBand="0" w:noVBand="1"/>
      </w:tblPr>
      <w:tblGrid>
        <w:gridCol w:w="6869"/>
        <w:gridCol w:w="7513"/>
      </w:tblGrid>
      <w:tr w:rsidR="00D45C11" w:rsidRPr="00BB0396" w14:paraId="6F952A6A" w14:textId="77777777" w:rsidTr="00D45C11">
        <w:trPr>
          <w:trHeight w:val="5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38ED7"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Data</w:t>
            </w:r>
            <w:r>
              <w:rPr>
                <w:rFonts w:ascii="Times New Roman" w:hAnsi="Times New Roman" w:cs="Times New Roman"/>
                <w:b/>
                <w:sz w:val="20"/>
                <w:szCs w:val="20"/>
              </w:rPr>
              <w:t xml:space="preserve"> </w:t>
            </w:r>
            <w:r w:rsidRPr="00B64F50">
              <w:rPr>
                <w:rFonts w:ascii="Times New Roman" w:hAnsi="Times New Roman" w:cs="Times New Roman"/>
                <w:bCs/>
                <w:i/>
                <w:iCs/>
                <w:sz w:val="20"/>
                <w:szCs w:val="20"/>
              </w:rPr>
              <w:t>di apposizione della firma digitale</w:t>
            </w:r>
            <w:r w:rsidRPr="00BB0396">
              <w:rPr>
                <w:rFonts w:ascii="Times New Roman" w:hAnsi="Times New Roman" w:cs="Times New Roman"/>
                <w:sz w:val="20"/>
                <w:szCs w:val="20"/>
              </w:rPr>
              <w:t xml:space="preserve"> </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4A3BB4D5" w14:textId="77777777" w:rsidR="00D45C11" w:rsidRPr="00BB0396" w:rsidRDefault="00D45C11" w:rsidP="009F1649">
            <w:pPr>
              <w:rPr>
                <w:rFonts w:ascii="Times New Roman" w:hAnsi="Times New Roman" w:cs="Times New Roman"/>
                <w:sz w:val="20"/>
                <w:szCs w:val="20"/>
              </w:rPr>
            </w:pPr>
            <w:r w:rsidRPr="00BB0396">
              <w:rPr>
                <w:rFonts w:ascii="Times New Roman" w:hAnsi="Times New Roman" w:cs="Times New Roman"/>
                <w:b/>
                <w:sz w:val="20"/>
                <w:szCs w:val="20"/>
              </w:rPr>
              <w:t>Luogo:</w:t>
            </w:r>
            <w:r>
              <w:rPr>
                <w:rFonts w:ascii="Times New Roman" w:hAnsi="Times New Roman" w:cs="Times New Roman"/>
                <w:sz w:val="20"/>
                <w:szCs w:val="20"/>
              </w:rPr>
              <w:t xml:space="preserve"> Roma</w:t>
            </w:r>
          </w:p>
        </w:tc>
      </w:tr>
      <w:tr w:rsidR="00D45C11" w:rsidRPr="00BB0396" w14:paraId="5A3D8CAE" w14:textId="77777777" w:rsidTr="00D45C11">
        <w:trPr>
          <w:trHeight w:val="1309"/>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8918F2"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 xml:space="preserve">Incaricato della verifica: </w:t>
            </w:r>
            <w:r>
              <w:rPr>
                <w:rFonts w:ascii="Times New Roman" w:hAnsi="Times New Roman" w:cs="Times New Roman"/>
                <w:sz w:val="20"/>
                <w:szCs w:val="20"/>
              </w:rPr>
              <w:t>Dott.– Funzionario dell’Ufficio “Rendicontazione e Controllo”</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4E8EE03E" w14:textId="77777777" w:rsidR="00D45C11" w:rsidRPr="00BB0396" w:rsidRDefault="00D45C11" w:rsidP="009F1649">
            <w:pPr>
              <w:rPr>
                <w:rFonts w:ascii="Times New Roman" w:hAnsi="Times New Roman" w:cs="Times New Roman"/>
                <w:sz w:val="20"/>
                <w:szCs w:val="20"/>
              </w:rPr>
            </w:pPr>
            <w:r w:rsidRPr="00BB0396">
              <w:rPr>
                <w:rFonts w:ascii="Times New Roman" w:hAnsi="Times New Roman" w:cs="Times New Roman"/>
                <w:b/>
                <w:sz w:val="20"/>
                <w:szCs w:val="20"/>
              </w:rPr>
              <w:t>Firma</w:t>
            </w:r>
          </w:p>
        </w:tc>
      </w:tr>
      <w:tr w:rsidR="00D45C11" w:rsidRPr="00BB0396" w14:paraId="5EAC2BA8" w14:textId="77777777" w:rsidTr="00D45C11">
        <w:trPr>
          <w:trHeight w:val="12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4AC71B" w14:textId="77777777" w:rsidR="00D45C11"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Responsabile del</w:t>
            </w:r>
            <w:r>
              <w:rPr>
                <w:rFonts w:ascii="Times New Roman" w:hAnsi="Times New Roman" w:cs="Times New Roman"/>
                <w:b/>
                <w:sz w:val="20"/>
                <w:szCs w:val="20"/>
              </w:rPr>
              <w:t xml:space="preserve"> controllo: </w:t>
            </w:r>
          </w:p>
          <w:p w14:paraId="7DC50CC1" w14:textId="77777777" w:rsidR="00D45C11" w:rsidRPr="00BB0396" w:rsidRDefault="00D45C11" w:rsidP="009F1649">
            <w:pPr>
              <w:rPr>
                <w:rFonts w:ascii="Times New Roman" w:hAnsi="Times New Roman" w:cs="Times New Roman"/>
                <w:b/>
                <w:sz w:val="20"/>
                <w:szCs w:val="20"/>
              </w:rPr>
            </w:pPr>
            <w:r w:rsidRPr="005A667C">
              <w:rPr>
                <w:rFonts w:ascii="Times New Roman" w:hAnsi="Times New Roman" w:cs="Times New Roman"/>
                <w:bCs/>
                <w:sz w:val="20"/>
                <w:szCs w:val="20"/>
              </w:rPr>
              <w:t>Dott.</w:t>
            </w:r>
            <w:r>
              <w:rPr>
                <w:rFonts w:ascii="Times New Roman" w:hAnsi="Times New Roman" w:cs="Times New Roman"/>
                <w:sz w:val="20"/>
                <w:szCs w:val="20"/>
              </w:rPr>
              <w:t>– Dirigente dell’Ufficio “Rendicontazione e Controllo”</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0B873FED"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Firma</w:t>
            </w:r>
            <w:r w:rsidRPr="00BB0396">
              <w:rPr>
                <w:rFonts w:ascii="Times New Roman" w:hAnsi="Times New Roman" w:cs="Times New Roman"/>
                <w:sz w:val="20"/>
                <w:szCs w:val="20"/>
              </w:rPr>
              <w:t xml:space="preserve"> </w:t>
            </w:r>
          </w:p>
        </w:tc>
      </w:tr>
    </w:tbl>
    <w:p w14:paraId="4C5B314F" w14:textId="77777777" w:rsidR="00394538" w:rsidRPr="00A274E2" w:rsidRDefault="00394538" w:rsidP="00D45C11">
      <w:pPr>
        <w:rPr>
          <w:rFonts w:ascii="Times New Roman" w:hAnsi="Times New Roman" w:cs="Times New Roman"/>
        </w:rPr>
      </w:pPr>
    </w:p>
    <w:sectPr w:rsidR="00394538" w:rsidRPr="00A274E2" w:rsidSect="008937BA">
      <w:headerReference w:type="even" r:id="rId11"/>
      <w:headerReference w:type="default" r:id="rId12"/>
      <w:footerReference w:type="even" r:id="rId13"/>
      <w:footerReference w:type="default" r:id="rId14"/>
      <w:headerReference w:type="first" r:id="rId15"/>
      <w:footerReference w:type="first" r:id="rId16"/>
      <w:pgSz w:w="16838" w:h="11906" w:orient="landscape"/>
      <w:pgMar w:top="1985" w:right="1417" w:bottom="56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43A5F" w14:textId="77777777" w:rsidR="00521630" w:rsidRDefault="00521630" w:rsidP="00CB27BC">
      <w:pPr>
        <w:spacing w:after="0" w:line="240" w:lineRule="auto"/>
      </w:pPr>
      <w:r>
        <w:separator/>
      </w:r>
    </w:p>
  </w:endnote>
  <w:endnote w:type="continuationSeparator" w:id="0">
    <w:p w14:paraId="69D08BF3" w14:textId="77777777" w:rsidR="00521630" w:rsidRDefault="00521630" w:rsidP="00CB27BC">
      <w:pPr>
        <w:spacing w:after="0" w:line="240" w:lineRule="auto"/>
      </w:pPr>
      <w:r>
        <w:continuationSeparator/>
      </w:r>
    </w:p>
  </w:endnote>
  <w:endnote w:type="continuationNotice" w:id="1">
    <w:p w14:paraId="0E1D340C" w14:textId="77777777" w:rsidR="00521630" w:rsidRDefault="005216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B4DD0" w14:textId="77777777" w:rsidR="00D76F16" w:rsidRDefault="00D76F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DCB54" w14:textId="4C83F85A" w:rsidR="00345848" w:rsidRPr="008937BA" w:rsidRDefault="008937BA" w:rsidP="008937BA">
    <w:pPr>
      <w:pStyle w:val="Pidipagina"/>
      <w:jc w:val="right"/>
      <w:rPr>
        <w:rFonts w:ascii="Times New Roman" w:hAnsi="Times New Roman" w:cs="Times New Roman"/>
        <w:i/>
        <w:iCs/>
        <w:sz w:val="18"/>
        <w:szCs w:val="18"/>
      </w:rPr>
    </w:pPr>
    <w:r>
      <w:rPr>
        <w:rFonts w:ascii="Times New Roman" w:hAnsi="Times New Roman" w:cs="Times New Roman"/>
        <w:i/>
        <w:iCs/>
        <w:sz w:val="18"/>
        <w:szCs w:val="18"/>
      </w:rPr>
      <w:t>versione giugno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0D433" w14:textId="77777777" w:rsidR="00D76F16" w:rsidRDefault="00D76F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288C7" w14:textId="77777777" w:rsidR="00521630" w:rsidRDefault="00521630" w:rsidP="00CB27BC">
      <w:pPr>
        <w:spacing w:after="0" w:line="240" w:lineRule="auto"/>
      </w:pPr>
      <w:r>
        <w:separator/>
      </w:r>
    </w:p>
  </w:footnote>
  <w:footnote w:type="continuationSeparator" w:id="0">
    <w:p w14:paraId="4542F619" w14:textId="77777777" w:rsidR="00521630" w:rsidRDefault="00521630" w:rsidP="00CB27BC">
      <w:pPr>
        <w:spacing w:after="0" w:line="240" w:lineRule="auto"/>
      </w:pPr>
      <w:r>
        <w:continuationSeparator/>
      </w:r>
    </w:p>
  </w:footnote>
  <w:footnote w:type="continuationNotice" w:id="1">
    <w:p w14:paraId="42A505A6" w14:textId="77777777" w:rsidR="00521630" w:rsidRDefault="00521630">
      <w:pPr>
        <w:spacing w:after="0" w:line="240" w:lineRule="auto"/>
      </w:pPr>
    </w:p>
  </w:footnote>
  <w:footnote w:id="2">
    <w:p w14:paraId="21712100" w14:textId="19D2DF13" w:rsidR="00BD5781" w:rsidRDefault="00BD5781" w:rsidP="00BD5781">
      <w:pPr>
        <w:pStyle w:val="Testonotaapidipagina"/>
        <w:jc w:val="both"/>
      </w:pPr>
      <w:r>
        <w:rPr>
          <w:rStyle w:val="Rimandonotaapidipagina"/>
        </w:rPr>
        <w:footnoteRef/>
      </w:r>
      <w:r>
        <w:t xml:space="preserve"> </w:t>
      </w:r>
      <w:r w:rsidRPr="00BD5781">
        <w:rPr>
          <w:rFonts w:ascii="Times New Roman" w:hAnsi="Times New Roman" w:cs="Times New Roman"/>
          <w:sz w:val="18"/>
          <w:szCs w:val="18"/>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A4D6C" w14:textId="77777777" w:rsidR="00D76F16" w:rsidRDefault="00D76F1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6F215D65"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941A8" w14:textId="77777777" w:rsidR="00D76F16" w:rsidRDefault="00D76F1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08892808">
    <w:abstractNumId w:val="0"/>
  </w:num>
  <w:num w:numId="2" w16cid:durableId="1829665250">
    <w:abstractNumId w:val="7"/>
  </w:num>
  <w:num w:numId="3" w16cid:durableId="1175419082">
    <w:abstractNumId w:val="13"/>
  </w:num>
  <w:num w:numId="4" w16cid:durableId="1998461889">
    <w:abstractNumId w:val="9"/>
  </w:num>
  <w:num w:numId="5" w16cid:durableId="1712146323">
    <w:abstractNumId w:val="2"/>
  </w:num>
  <w:num w:numId="6" w16cid:durableId="1076896610">
    <w:abstractNumId w:val="12"/>
  </w:num>
  <w:num w:numId="7" w16cid:durableId="1051153673">
    <w:abstractNumId w:val="5"/>
  </w:num>
  <w:num w:numId="8" w16cid:durableId="1572228146">
    <w:abstractNumId w:val="0"/>
  </w:num>
  <w:num w:numId="9" w16cid:durableId="1916282845">
    <w:abstractNumId w:val="4"/>
  </w:num>
  <w:num w:numId="10" w16cid:durableId="1127044370">
    <w:abstractNumId w:val="8"/>
  </w:num>
  <w:num w:numId="11" w16cid:durableId="951327878">
    <w:abstractNumId w:val="14"/>
  </w:num>
  <w:num w:numId="12" w16cid:durableId="60711760">
    <w:abstractNumId w:val="6"/>
  </w:num>
  <w:num w:numId="13" w16cid:durableId="895778733">
    <w:abstractNumId w:val="11"/>
  </w:num>
  <w:num w:numId="14" w16cid:durableId="295645780">
    <w:abstractNumId w:val="10"/>
  </w:num>
  <w:num w:numId="15" w16cid:durableId="1967078227">
    <w:abstractNumId w:val="1"/>
  </w:num>
  <w:num w:numId="16" w16cid:durableId="285503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6531"/>
    <w:rsid w:val="00047041"/>
    <w:rsid w:val="000563E0"/>
    <w:rsid w:val="00057776"/>
    <w:rsid w:val="00063DE6"/>
    <w:rsid w:val="00072C89"/>
    <w:rsid w:val="000735BF"/>
    <w:rsid w:val="00076338"/>
    <w:rsid w:val="00080D57"/>
    <w:rsid w:val="00081BB5"/>
    <w:rsid w:val="00082FD1"/>
    <w:rsid w:val="000838E6"/>
    <w:rsid w:val="00092ED3"/>
    <w:rsid w:val="000931F1"/>
    <w:rsid w:val="00094D24"/>
    <w:rsid w:val="000978C7"/>
    <w:rsid w:val="000B204D"/>
    <w:rsid w:val="000B23EF"/>
    <w:rsid w:val="000B3B51"/>
    <w:rsid w:val="000C0CE3"/>
    <w:rsid w:val="000D23C7"/>
    <w:rsid w:val="000D60E6"/>
    <w:rsid w:val="000E2CE0"/>
    <w:rsid w:val="000E4073"/>
    <w:rsid w:val="000E5BDC"/>
    <w:rsid w:val="000E694A"/>
    <w:rsid w:val="0010312A"/>
    <w:rsid w:val="001059B6"/>
    <w:rsid w:val="001114FE"/>
    <w:rsid w:val="0012044E"/>
    <w:rsid w:val="0013110D"/>
    <w:rsid w:val="00132805"/>
    <w:rsid w:val="00135028"/>
    <w:rsid w:val="0013689E"/>
    <w:rsid w:val="00141233"/>
    <w:rsid w:val="0014150E"/>
    <w:rsid w:val="00144998"/>
    <w:rsid w:val="0015245D"/>
    <w:rsid w:val="001555BB"/>
    <w:rsid w:val="001575AD"/>
    <w:rsid w:val="0016267B"/>
    <w:rsid w:val="00164798"/>
    <w:rsid w:val="00170B04"/>
    <w:rsid w:val="00172F5F"/>
    <w:rsid w:val="00175946"/>
    <w:rsid w:val="00177109"/>
    <w:rsid w:val="0018032B"/>
    <w:rsid w:val="00182A1D"/>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6B1B"/>
    <w:rsid w:val="001F7692"/>
    <w:rsid w:val="00201690"/>
    <w:rsid w:val="00205CC3"/>
    <w:rsid w:val="00214BC6"/>
    <w:rsid w:val="002252E3"/>
    <w:rsid w:val="00233433"/>
    <w:rsid w:val="00237A62"/>
    <w:rsid w:val="00243C4F"/>
    <w:rsid w:val="00246163"/>
    <w:rsid w:val="002514B7"/>
    <w:rsid w:val="00253B6C"/>
    <w:rsid w:val="00264920"/>
    <w:rsid w:val="00275B7B"/>
    <w:rsid w:val="00283D07"/>
    <w:rsid w:val="0029138C"/>
    <w:rsid w:val="00295481"/>
    <w:rsid w:val="002A5332"/>
    <w:rsid w:val="002A6502"/>
    <w:rsid w:val="002C583E"/>
    <w:rsid w:val="002E1903"/>
    <w:rsid w:val="002E6593"/>
    <w:rsid w:val="002F3152"/>
    <w:rsid w:val="002F3DDB"/>
    <w:rsid w:val="002F4B3E"/>
    <w:rsid w:val="002F55F6"/>
    <w:rsid w:val="00300521"/>
    <w:rsid w:val="00302307"/>
    <w:rsid w:val="0030617E"/>
    <w:rsid w:val="00307C1D"/>
    <w:rsid w:val="00312961"/>
    <w:rsid w:val="00312BB3"/>
    <w:rsid w:val="00314B98"/>
    <w:rsid w:val="00314E33"/>
    <w:rsid w:val="00321225"/>
    <w:rsid w:val="00323813"/>
    <w:rsid w:val="00323D5C"/>
    <w:rsid w:val="003244EF"/>
    <w:rsid w:val="00324852"/>
    <w:rsid w:val="00326022"/>
    <w:rsid w:val="00326F8B"/>
    <w:rsid w:val="003310B5"/>
    <w:rsid w:val="003316E6"/>
    <w:rsid w:val="0033629F"/>
    <w:rsid w:val="00340C07"/>
    <w:rsid w:val="00342BBE"/>
    <w:rsid w:val="00345848"/>
    <w:rsid w:val="00347713"/>
    <w:rsid w:val="00355F42"/>
    <w:rsid w:val="00357EF4"/>
    <w:rsid w:val="003619DE"/>
    <w:rsid w:val="00363A63"/>
    <w:rsid w:val="0037017C"/>
    <w:rsid w:val="00371AEC"/>
    <w:rsid w:val="00373B45"/>
    <w:rsid w:val="00377E16"/>
    <w:rsid w:val="0038031F"/>
    <w:rsid w:val="003821F3"/>
    <w:rsid w:val="0038489D"/>
    <w:rsid w:val="003879EC"/>
    <w:rsid w:val="0039181C"/>
    <w:rsid w:val="00391DDB"/>
    <w:rsid w:val="00394538"/>
    <w:rsid w:val="003A0488"/>
    <w:rsid w:val="003A08C7"/>
    <w:rsid w:val="003A13D0"/>
    <w:rsid w:val="003A6959"/>
    <w:rsid w:val="003B532D"/>
    <w:rsid w:val="003B581F"/>
    <w:rsid w:val="003B6872"/>
    <w:rsid w:val="003C0535"/>
    <w:rsid w:val="003C1C76"/>
    <w:rsid w:val="003C21C6"/>
    <w:rsid w:val="003C50B2"/>
    <w:rsid w:val="003C5FFB"/>
    <w:rsid w:val="003C7D42"/>
    <w:rsid w:val="003D3038"/>
    <w:rsid w:val="003D52B1"/>
    <w:rsid w:val="003E45C1"/>
    <w:rsid w:val="003E5D77"/>
    <w:rsid w:val="003F25D9"/>
    <w:rsid w:val="003F557F"/>
    <w:rsid w:val="00400010"/>
    <w:rsid w:val="0040136D"/>
    <w:rsid w:val="0040654B"/>
    <w:rsid w:val="00411FC9"/>
    <w:rsid w:val="00414ABE"/>
    <w:rsid w:val="00420F30"/>
    <w:rsid w:val="004254F9"/>
    <w:rsid w:val="0042793A"/>
    <w:rsid w:val="004365E6"/>
    <w:rsid w:val="00441673"/>
    <w:rsid w:val="00462F4E"/>
    <w:rsid w:val="00463D91"/>
    <w:rsid w:val="004651FD"/>
    <w:rsid w:val="0047444E"/>
    <w:rsid w:val="0048623A"/>
    <w:rsid w:val="00487A25"/>
    <w:rsid w:val="004906E4"/>
    <w:rsid w:val="00491980"/>
    <w:rsid w:val="00491C89"/>
    <w:rsid w:val="00495E00"/>
    <w:rsid w:val="004A3FDA"/>
    <w:rsid w:val="004A7EC8"/>
    <w:rsid w:val="004B5F77"/>
    <w:rsid w:val="004B7A30"/>
    <w:rsid w:val="004C0580"/>
    <w:rsid w:val="004C1665"/>
    <w:rsid w:val="004C482B"/>
    <w:rsid w:val="004D4673"/>
    <w:rsid w:val="004E227F"/>
    <w:rsid w:val="004E73F3"/>
    <w:rsid w:val="0050374B"/>
    <w:rsid w:val="0050762B"/>
    <w:rsid w:val="00516871"/>
    <w:rsid w:val="00520576"/>
    <w:rsid w:val="00521630"/>
    <w:rsid w:val="0052581E"/>
    <w:rsid w:val="00531DAE"/>
    <w:rsid w:val="00535BA7"/>
    <w:rsid w:val="00537B7B"/>
    <w:rsid w:val="00537BE5"/>
    <w:rsid w:val="0054036D"/>
    <w:rsid w:val="0054140B"/>
    <w:rsid w:val="0054341E"/>
    <w:rsid w:val="0054443C"/>
    <w:rsid w:val="00544BEB"/>
    <w:rsid w:val="00552EDA"/>
    <w:rsid w:val="00553278"/>
    <w:rsid w:val="0055662D"/>
    <w:rsid w:val="00563F33"/>
    <w:rsid w:val="0056436A"/>
    <w:rsid w:val="00574D09"/>
    <w:rsid w:val="00577853"/>
    <w:rsid w:val="00577A9F"/>
    <w:rsid w:val="00577B87"/>
    <w:rsid w:val="00585744"/>
    <w:rsid w:val="005866DF"/>
    <w:rsid w:val="005907A8"/>
    <w:rsid w:val="00593414"/>
    <w:rsid w:val="005A3190"/>
    <w:rsid w:val="005A3DEC"/>
    <w:rsid w:val="005A4A09"/>
    <w:rsid w:val="005B1EC9"/>
    <w:rsid w:val="005B3893"/>
    <w:rsid w:val="005C3B9A"/>
    <w:rsid w:val="005D1B80"/>
    <w:rsid w:val="005E2E80"/>
    <w:rsid w:val="005E62EF"/>
    <w:rsid w:val="005F2C05"/>
    <w:rsid w:val="005F46DE"/>
    <w:rsid w:val="005F7068"/>
    <w:rsid w:val="005F74C7"/>
    <w:rsid w:val="006035FE"/>
    <w:rsid w:val="00610539"/>
    <w:rsid w:val="006117D1"/>
    <w:rsid w:val="00614555"/>
    <w:rsid w:val="0061536F"/>
    <w:rsid w:val="00617E8B"/>
    <w:rsid w:val="006200CD"/>
    <w:rsid w:val="00621041"/>
    <w:rsid w:val="00623325"/>
    <w:rsid w:val="00627BCB"/>
    <w:rsid w:val="006329E5"/>
    <w:rsid w:val="00642370"/>
    <w:rsid w:val="0064635C"/>
    <w:rsid w:val="00657620"/>
    <w:rsid w:val="006610A8"/>
    <w:rsid w:val="00662CF4"/>
    <w:rsid w:val="00670E99"/>
    <w:rsid w:val="00674B90"/>
    <w:rsid w:val="00677C13"/>
    <w:rsid w:val="00695E95"/>
    <w:rsid w:val="006A290A"/>
    <w:rsid w:val="006A4995"/>
    <w:rsid w:val="006A7C97"/>
    <w:rsid w:val="006B375D"/>
    <w:rsid w:val="006B3BB5"/>
    <w:rsid w:val="006C04B9"/>
    <w:rsid w:val="006C4485"/>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289D"/>
    <w:rsid w:val="0074481C"/>
    <w:rsid w:val="007457C6"/>
    <w:rsid w:val="00754103"/>
    <w:rsid w:val="00761FEF"/>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0301"/>
    <w:rsid w:val="007D66BC"/>
    <w:rsid w:val="007D7290"/>
    <w:rsid w:val="007E5B89"/>
    <w:rsid w:val="007F4D52"/>
    <w:rsid w:val="008051D3"/>
    <w:rsid w:val="00810228"/>
    <w:rsid w:val="0081294E"/>
    <w:rsid w:val="00816DF7"/>
    <w:rsid w:val="008170D5"/>
    <w:rsid w:val="00817CB0"/>
    <w:rsid w:val="00822CB7"/>
    <w:rsid w:val="00824149"/>
    <w:rsid w:val="00827782"/>
    <w:rsid w:val="008321A6"/>
    <w:rsid w:val="00834C8C"/>
    <w:rsid w:val="00836C1E"/>
    <w:rsid w:val="0084148B"/>
    <w:rsid w:val="00841D92"/>
    <w:rsid w:val="008429BD"/>
    <w:rsid w:val="008440D7"/>
    <w:rsid w:val="00853FD0"/>
    <w:rsid w:val="00865270"/>
    <w:rsid w:val="0086767B"/>
    <w:rsid w:val="00867FBE"/>
    <w:rsid w:val="008774FE"/>
    <w:rsid w:val="00880138"/>
    <w:rsid w:val="00882379"/>
    <w:rsid w:val="00887F67"/>
    <w:rsid w:val="008902CD"/>
    <w:rsid w:val="008937BA"/>
    <w:rsid w:val="00893D7D"/>
    <w:rsid w:val="00897F2D"/>
    <w:rsid w:val="008A63A6"/>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20B7A"/>
    <w:rsid w:val="00926144"/>
    <w:rsid w:val="00932587"/>
    <w:rsid w:val="00932CB6"/>
    <w:rsid w:val="00933602"/>
    <w:rsid w:val="0093375F"/>
    <w:rsid w:val="00942377"/>
    <w:rsid w:val="00942740"/>
    <w:rsid w:val="009460E9"/>
    <w:rsid w:val="009509BC"/>
    <w:rsid w:val="00950A6D"/>
    <w:rsid w:val="0095492D"/>
    <w:rsid w:val="00955968"/>
    <w:rsid w:val="009567CF"/>
    <w:rsid w:val="00961F28"/>
    <w:rsid w:val="00966F3E"/>
    <w:rsid w:val="00973370"/>
    <w:rsid w:val="009742F9"/>
    <w:rsid w:val="00980363"/>
    <w:rsid w:val="00983BE0"/>
    <w:rsid w:val="0098646E"/>
    <w:rsid w:val="00993EFE"/>
    <w:rsid w:val="00996FA6"/>
    <w:rsid w:val="009A1148"/>
    <w:rsid w:val="009A34B3"/>
    <w:rsid w:val="009A4F81"/>
    <w:rsid w:val="009B1626"/>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53E5"/>
    <w:rsid w:val="00A757F6"/>
    <w:rsid w:val="00A9147E"/>
    <w:rsid w:val="00A97A7A"/>
    <w:rsid w:val="00AA6294"/>
    <w:rsid w:val="00AB259C"/>
    <w:rsid w:val="00AB436E"/>
    <w:rsid w:val="00AB4BA8"/>
    <w:rsid w:val="00AB53CE"/>
    <w:rsid w:val="00AB5D9C"/>
    <w:rsid w:val="00AB6983"/>
    <w:rsid w:val="00AC4039"/>
    <w:rsid w:val="00AC7B22"/>
    <w:rsid w:val="00AD2EAD"/>
    <w:rsid w:val="00AE0A25"/>
    <w:rsid w:val="00AE4A90"/>
    <w:rsid w:val="00AE6CDF"/>
    <w:rsid w:val="00AF756B"/>
    <w:rsid w:val="00B006D4"/>
    <w:rsid w:val="00B11928"/>
    <w:rsid w:val="00B12823"/>
    <w:rsid w:val="00B167DB"/>
    <w:rsid w:val="00B171E8"/>
    <w:rsid w:val="00B22535"/>
    <w:rsid w:val="00B229CE"/>
    <w:rsid w:val="00B23B1C"/>
    <w:rsid w:val="00B27EAD"/>
    <w:rsid w:val="00B3084A"/>
    <w:rsid w:val="00B31FDB"/>
    <w:rsid w:val="00B4098C"/>
    <w:rsid w:val="00B529E3"/>
    <w:rsid w:val="00B53BC3"/>
    <w:rsid w:val="00B5443C"/>
    <w:rsid w:val="00B608E3"/>
    <w:rsid w:val="00B618F9"/>
    <w:rsid w:val="00B63F76"/>
    <w:rsid w:val="00B70BA9"/>
    <w:rsid w:val="00B759AE"/>
    <w:rsid w:val="00B76A54"/>
    <w:rsid w:val="00B77EA3"/>
    <w:rsid w:val="00B81B17"/>
    <w:rsid w:val="00B83D69"/>
    <w:rsid w:val="00B84E4F"/>
    <w:rsid w:val="00B917EA"/>
    <w:rsid w:val="00B93AFE"/>
    <w:rsid w:val="00BA013C"/>
    <w:rsid w:val="00BA1873"/>
    <w:rsid w:val="00BA3314"/>
    <w:rsid w:val="00BC12F6"/>
    <w:rsid w:val="00BC726C"/>
    <w:rsid w:val="00BD415B"/>
    <w:rsid w:val="00BD56AC"/>
    <w:rsid w:val="00BD5781"/>
    <w:rsid w:val="00BD7D70"/>
    <w:rsid w:val="00BE03DE"/>
    <w:rsid w:val="00BE4EB5"/>
    <w:rsid w:val="00BE6CF0"/>
    <w:rsid w:val="00BE7A2F"/>
    <w:rsid w:val="00BE7FB1"/>
    <w:rsid w:val="00BF373F"/>
    <w:rsid w:val="00C00320"/>
    <w:rsid w:val="00C01655"/>
    <w:rsid w:val="00C02C0C"/>
    <w:rsid w:val="00C03045"/>
    <w:rsid w:val="00C06B8A"/>
    <w:rsid w:val="00C07380"/>
    <w:rsid w:val="00C203C6"/>
    <w:rsid w:val="00C24212"/>
    <w:rsid w:val="00C35629"/>
    <w:rsid w:val="00C45704"/>
    <w:rsid w:val="00C604F2"/>
    <w:rsid w:val="00C70089"/>
    <w:rsid w:val="00C73471"/>
    <w:rsid w:val="00C83873"/>
    <w:rsid w:val="00C83DDC"/>
    <w:rsid w:val="00C85BDA"/>
    <w:rsid w:val="00C91182"/>
    <w:rsid w:val="00C91561"/>
    <w:rsid w:val="00C93C67"/>
    <w:rsid w:val="00C9410D"/>
    <w:rsid w:val="00C94F3E"/>
    <w:rsid w:val="00C95B31"/>
    <w:rsid w:val="00CA1700"/>
    <w:rsid w:val="00CA3535"/>
    <w:rsid w:val="00CB27BC"/>
    <w:rsid w:val="00CB67DC"/>
    <w:rsid w:val="00CB7A06"/>
    <w:rsid w:val="00CC4709"/>
    <w:rsid w:val="00CC4EFC"/>
    <w:rsid w:val="00CC59AB"/>
    <w:rsid w:val="00CC7D59"/>
    <w:rsid w:val="00CD108E"/>
    <w:rsid w:val="00CD13CB"/>
    <w:rsid w:val="00CD327F"/>
    <w:rsid w:val="00CD3FD3"/>
    <w:rsid w:val="00CE682D"/>
    <w:rsid w:val="00CE79D7"/>
    <w:rsid w:val="00CF0AEB"/>
    <w:rsid w:val="00D027E5"/>
    <w:rsid w:val="00D05485"/>
    <w:rsid w:val="00D11F9C"/>
    <w:rsid w:val="00D1372A"/>
    <w:rsid w:val="00D20F6E"/>
    <w:rsid w:val="00D228E4"/>
    <w:rsid w:val="00D245F0"/>
    <w:rsid w:val="00D404F6"/>
    <w:rsid w:val="00D407D1"/>
    <w:rsid w:val="00D449E0"/>
    <w:rsid w:val="00D45C11"/>
    <w:rsid w:val="00D52859"/>
    <w:rsid w:val="00D52EC0"/>
    <w:rsid w:val="00D52FE6"/>
    <w:rsid w:val="00D537E3"/>
    <w:rsid w:val="00D53DE1"/>
    <w:rsid w:val="00D665F9"/>
    <w:rsid w:val="00D73EDE"/>
    <w:rsid w:val="00D76F16"/>
    <w:rsid w:val="00D779C6"/>
    <w:rsid w:val="00D86614"/>
    <w:rsid w:val="00D9018E"/>
    <w:rsid w:val="00D9608F"/>
    <w:rsid w:val="00D97ED1"/>
    <w:rsid w:val="00DA1428"/>
    <w:rsid w:val="00DA6F06"/>
    <w:rsid w:val="00DA70EE"/>
    <w:rsid w:val="00DA738E"/>
    <w:rsid w:val="00DB18FD"/>
    <w:rsid w:val="00DB2445"/>
    <w:rsid w:val="00DB45BF"/>
    <w:rsid w:val="00DC2975"/>
    <w:rsid w:val="00DC72DC"/>
    <w:rsid w:val="00DD7B56"/>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4DA0"/>
    <w:rsid w:val="00E65428"/>
    <w:rsid w:val="00E67FC3"/>
    <w:rsid w:val="00E94450"/>
    <w:rsid w:val="00E95E53"/>
    <w:rsid w:val="00EA062A"/>
    <w:rsid w:val="00EA0713"/>
    <w:rsid w:val="00EA166D"/>
    <w:rsid w:val="00EA55BC"/>
    <w:rsid w:val="00EA64A8"/>
    <w:rsid w:val="00EA678B"/>
    <w:rsid w:val="00EA6A1B"/>
    <w:rsid w:val="00EB21A2"/>
    <w:rsid w:val="00EC31C7"/>
    <w:rsid w:val="00ED65E5"/>
    <w:rsid w:val="00ED7726"/>
    <w:rsid w:val="00EE4312"/>
    <w:rsid w:val="00EF0A39"/>
    <w:rsid w:val="00EF4FFB"/>
    <w:rsid w:val="00EF53C6"/>
    <w:rsid w:val="00F01BF9"/>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43a7f1b6ded353d968fb71e21b034a22">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63c94422c518380bdf9890ff1e417c25"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31BC7448-6BBE-4C1B-822D-3B75B238B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4CC084-7208-4AF5-8054-32D664829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7</Pages>
  <Words>887</Words>
  <Characters>5062</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87</cp:revision>
  <dcterms:created xsi:type="dcterms:W3CDTF">2023-09-21T17:05:00Z</dcterms:created>
  <dcterms:modified xsi:type="dcterms:W3CDTF">2025-06-29T23:57:00Z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